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93" w:rsidRDefault="00853393">
      <w:pPr>
        <w:spacing w:after="0" w:line="240" w:lineRule="auto"/>
        <w:contextualSpacing/>
      </w:pPr>
      <w:r>
        <w:t xml:space="preserve">                                                    </w:t>
      </w:r>
    </w:p>
    <w:p w:rsidR="00853393" w:rsidRDefault="00853393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5762625" cy="8143155"/>
            <wp:effectExtent l="0" t="0" r="0" b="0"/>
            <wp:docPr id="1" name="Рисунок 1" descr="C:\Users\1\Documents\Scan\Scan_20220318_12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\Scan_20220318_1254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393" w:rsidRDefault="00853393">
      <w:pPr>
        <w:spacing w:after="0" w:line="240" w:lineRule="auto"/>
        <w:contextualSpacing/>
      </w:pPr>
    </w:p>
    <w:p w:rsidR="00853393" w:rsidRDefault="00853393">
      <w:pPr>
        <w:spacing w:after="0" w:line="240" w:lineRule="auto"/>
        <w:contextualSpacing/>
      </w:pPr>
    </w:p>
    <w:p w:rsidR="00853393" w:rsidRDefault="00853393">
      <w:pPr>
        <w:spacing w:after="0" w:line="240" w:lineRule="auto"/>
        <w:contextualSpacing/>
      </w:pPr>
    </w:p>
    <w:p w:rsidR="00853393" w:rsidRDefault="00853393">
      <w:pPr>
        <w:spacing w:after="0" w:line="240" w:lineRule="auto"/>
        <w:contextualSpacing/>
      </w:pPr>
    </w:p>
    <w:p w:rsidR="00853393" w:rsidRDefault="00853393">
      <w:pPr>
        <w:spacing w:after="0" w:line="240" w:lineRule="auto"/>
        <w:contextualSpacing/>
      </w:pPr>
    </w:p>
    <w:p w:rsidR="00853393" w:rsidRDefault="00853393">
      <w:pPr>
        <w:spacing w:after="0" w:line="240" w:lineRule="auto"/>
        <w:contextualSpacing/>
      </w:pPr>
    </w:p>
    <w:p w:rsidR="00824776" w:rsidRDefault="00853393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24776" w:rsidRDefault="00853393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программа базового уровня по обществознанию для 10 класса разработана на основе:</w:t>
      </w:r>
    </w:p>
    <w:p w:rsidR="00824776" w:rsidRDefault="00853393">
      <w:pPr>
        <w:pStyle w:val="a8"/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 (в редакции Приказов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29.12.2014 №1645, от 31.12. 2015 № 1578 и от 29.06.2</w:t>
      </w:r>
      <w:r>
        <w:rPr>
          <w:rFonts w:ascii="Times New Roman" w:hAnsi="Times New Roman" w:cs="Times New Roman"/>
          <w:sz w:val="24"/>
          <w:szCs w:val="24"/>
        </w:rPr>
        <w:t>017 № 613);</w:t>
      </w:r>
    </w:p>
    <w:p w:rsidR="00824776" w:rsidRDefault="0085339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Концепции развития обществоведческого образования в Российской Федерации от </w:t>
      </w:r>
      <w:r>
        <w:rPr>
          <w:rFonts w:ascii="Times New Roman" w:hAnsi="Times New Roman"/>
          <w:sz w:val="24"/>
          <w:szCs w:val="24"/>
        </w:rPr>
        <w:t xml:space="preserve">30 декабря 2018 г </w:t>
      </w:r>
    </w:p>
    <w:p w:rsidR="00824776" w:rsidRDefault="0085339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плана МБОУ «СОШ № 51» г. Улан-Удэ</w:t>
      </w:r>
    </w:p>
    <w:p w:rsidR="00824776" w:rsidRDefault="00853393">
      <w:pPr>
        <w:pStyle w:val="a8"/>
        <w:numPr>
          <w:ilvl w:val="0"/>
          <w:numId w:val="1"/>
        </w:numPr>
        <w:ind w:right="-289"/>
        <w:jc w:val="both"/>
      </w:pPr>
      <w:r>
        <w:rPr>
          <w:rFonts w:ascii="Times New Roman" w:hAnsi="Times New Roman" w:cs="Times New Roman"/>
          <w:sz w:val="24"/>
          <w:szCs w:val="24"/>
        </w:rPr>
        <w:t>Примерной программы СОО по обществознанию (базовый уровень) - М. "Просвещение" 2018 г.  с учетом авторской</w:t>
      </w:r>
      <w:r>
        <w:rPr>
          <w:rFonts w:ascii="Times New Roman" w:hAnsi="Times New Roman" w:cs="Times New Roman"/>
          <w:sz w:val="24"/>
          <w:szCs w:val="24"/>
        </w:rPr>
        <w:t xml:space="preserve"> программы: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Лазебникова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А.Ю. Обществознание. Примерные рабочие программы. Предметная линия учебников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Л.Н.Боголюбова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:rsidR="00824776" w:rsidRDefault="00824776">
      <w:pPr>
        <w:spacing w:after="0" w:line="240" w:lineRule="auto"/>
        <w:ind w:right="-289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24776" w:rsidRDefault="00853393">
      <w:pPr>
        <w:ind w:right="-28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обществознанию ориентирована на предметную линию учебников Л.Н. Боголюбова, М.: Просвещение.</w:t>
      </w:r>
    </w:p>
    <w:p w:rsidR="00824776" w:rsidRDefault="00853393">
      <w:pPr>
        <w:pStyle w:val="a8"/>
        <w:numPr>
          <w:ilvl w:val="0"/>
          <w:numId w:val="2"/>
        </w:numPr>
        <w:spacing w:after="47"/>
        <w:jc w:val="both"/>
        <w:rPr>
          <w:rFonts w:ascii="Times New Roman" w:eastAsia="Times New Roman" w:hAnsi="Times New Roman" w:cs="Times New Roman"/>
          <w:bCs/>
          <w:color w:val="11111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kern w:val="2"/>
          <w:sz w:val="24"/>
          <w:szCs w:val="24"/>
        </w:rPr>
        <w:t>Обществоз</w:t>
      </w:r>
      <w:r>
        <w:rPr>
          <w:rFonts w:ascii="Times New Roman" w:eastAsia="Times New Roman" w:hAnsi="Times New Roman" w:cs="Times New Roman"/>
          <w:bCs/>
          <w:color w:val="111111"/>
          <w:kern w:val="2"/>
          <w:sz w:val="24"/>
          <w:szCs w:val="24"/>
        </w:rPr>
        <w:t>нание. 10 класс. Учебник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Боголюбов Л.Н.,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Лазебникова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Ю., Матвеев А.И.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М: Просвещение, 2020 г.</w:t>
      </w:r>
    </w:p>
    <w:p w:rsidR="00824776" w:rsidRDefault="00853393">
      <w:pPr>
        <w:pStyle w:val="a8"/>
        <w:numPr>
          <w:ilvl w:val="0"/>
          <w:numId w:val="2"/>
        </w:numPr>
        <w:spacing w:after="47"/>
        <w:jc w:val="both"/>
        <w:rPr>
          <w:rFonts w:ascii="Times New Roman" w:eastAsia="Times New Roman" w:hAnsi="Times New Roman" w:cs="Times New Roman"/>
          <w:bCs/>
          <w:color w:val="111111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Обществознание. Поурочные разработки. 10 класс : пособие для учителей общеобразовательных организаций / Л. Н. Боголюбов; Рос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кад. наук, Рос. акад. </w:t>
      </w:r>
      <w:r>
        <w:rPr>
          <w:rFonts w:ascii="Times New Roman" w:hAnsi="Times New Roman" w:cs="Times New Roman"/>
          <w:sz w:val="24"/>
          <w:szCs w:val="24"/>
        </w:rPr>
        <w:t>образования, изд-во «Просвещение». —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2017 г.</w:t>
      </w:r>
    </w:p>
    <w:p w:rsidR="00824776" w:rsidRDefault="00824776">
      <w:pPr>
        <w:pStyle w:val="a8"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776" w:rsidRDefault="00853393">
      <w:pPr>
        <w:pStyle w:val="a8"/>
        <w:ind w:left="360"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базовом уровне среднего общего образования (10-11 классы)  происходит закрепление ранее изученного материала и развитие возможностей интерпретации общественных явлений, углубление те</w:t>
      </w:r>
      <w:r>
        <w:rPr>
          <w:rFonts w:ascii="Times New Roman" w:hAnsi="Times New Roman" w:cs="Times New Roman"/>
          <w:sz w:val="24"/>
          <w:szCs w:val="24"/>
        </w:rPr>
        <w:t xml:space="preserve">оретических представлений об общественных и социальных процессах и усиление способности практического применения полученных знаний. </w:t>
      </w:r>
    </w:p>
    <w:p w:rsidR="00824776" w:rsidRDefault="00853393">
      <w:pPr>
        <w:pStyle w:val="a8"/>
        <w:ind w:left="360"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Современное обществоведческое образование строится в соответствии со следующими принципами:</w:t>
      </w:r>
    </w:p>
    <w:p w:rsidR="00824776" w:rsidRDefault="00853393">
      <w:pPr>
        <w:pStyle w:val="a9"/>
        <w:spacing w:before="150" w:beforeAutospacing="0" w:after="150" w:afterAutospacing="0"/>
        <w:ind w:left="340" w:right="-340"/>
        <w:jc w:val="both"/>
      </w:pPr>
      <w:r>
        <w:t>1. Цели курса определяются</w:t>
      </w:r>
      <w:r>
        <w:t xml:space="preserve"> исходя из потребностей и интересов личности на соответствующих этапах ее социального взросления, а также из интересов общества и государства в конкретных исторических условиях.</w:t>
      </w:r>
    </w:p>
    <w:p w:rsidR="00824776" w:rsidRDefault="00853393">
      <w:pPr>
        <w:pStyle w:val="a9"/>
        <w:spacing w:before="150" w:beforeAutospacing="0" w:after="150" w:afterAutospacing="0"/>
        <w:ind w:left="340" w:right="-340"/>
        <w:jc w:val="both"/>
      </w:pPr>
      <w:r>
        <w:t>2. Формирование учебного содержания определяется научной значимостью включаемы</w:t>
      </w:r>
      <w:r>
        <w:t>х в него положений и педагогическими целями курса, а не партийной идеологией.</w:t>
      </w:r>
    </w:p>
    <w:p w:rsidR="00824776" w:rsidRDefault="00853393">
      <w:pPr>
        <w:pStyle w:val="a9"/>
        <w:spacing w:before="150" w:beforeAutospacing="0" w:after="150" w:afterAutospacing="0"/>
        <w:ind w:left="340" w:right="-340"/>
        <w:jc w:val="both"/>
      </w:pPr>
      <w:r>
        <w:t>3. В содержании курса представлены все ведущие сферы жизни общества, типичные виды человеческой деятельности, что требует отбора знаний из всего комплекса ныне существующих общес</w:t>
      </w:r>
      <w:r>
        <w:t>твенных наук.</w:t>
      </w:r>
    </w:p>
    <w:p w:rsidR="00824776" w:rsidRDefault="00853393">
      <w:pPr>
        <w:pStyle w:val="a9"/>
        <w:spacing w:before="150" w:beforeAutospacing="0" w:after="150" w:afterAutospacing="0"/>
        <w:ind w:left="340" w:right="-340"/>
        <w:jc w:val="both"/>
      </w:pPr>
      <w:r>
        <w:t>4. Знания о человеке занимают в курсе такое же весомое место, как знания об обществе.</w:t>
      </w:r>
    </w:p>
    <w:p w:rsidR="00824776" w:rsidRDefault="00853393">
      <w:pPr>
        <w:pStyle w:val="a9"/>
        <w:spacing w:before="150" w:beforeAutospacing="0" w:after="150" w:afterAutospacing="0"/>
        <w:ind w:left="340" w:right="-340"/>
        <w:jc w:val="both"/>
      </w:pPr>
      <w:r>
        <w:t>5. Важным критерием отбора элементов культуры для включения в содержание обществознания является достаточность знаний для выполнения основных видов социальн</w:t>
      </w:r>
      <w:r>
        <w:t>ой деятельности. Обязательными для усвоения являются те элементы культуры, без которых не может осуществляться типичная для человека и гражданина деятельность.</w:t>
      </w:r>
    </w:p>
    <w:p w:rsidR="00824776" w:rsidRDefault="00853393">
      <w:pPr>
        <w:pStyle w:val="a9"/>
        <w:spacing w:before="150" w:beforeAutospacing="0" w:after="150" w:afterAutospacing="0"/>
        <w:ind w:left="340" w:right="-340"/>
        <w:jc w:val="both"/>
      </w:pPr>
      <w:r>
        <w:t xml:space="preserve">6. Научные </w:t>
      </w:r>
      <w:proofErr w:type="gramStart"/>
      <w:r>
        <w:t>знания</w:t>
      </w:r>
      <w:proofErr w:type="gramEnd"/>
      <w:r>
        <w:t xml:space="preserve"> представленные в курсе являются основой для самостоятельного поиска учащимися </w:t>
      </w:r>
      <w:r>
        <w:t xml:space="preserve">путей решения насущных проблем, что усилит мотивацию учебной </w:t>
      </w:r>
      <w:r>
        <w:lastRenderedPageBreak/>
        <w:t>деятельности учащихся, позволит осознать необходимость овладе</w:t>
      </w:r>
      <w:r>
        <w:softHyphen/>
        <w:t>ния научными знаниями.</w:t>
      </w:r>
    </w:p>
    <w:p w:rsidR="00824776" w:rsidRDefault="00853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«Обществознание»</w:t>
      </w:r>
    </w:p>
    <w:p w:rsidR="00824776" w:rsidRDefault="00853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ФГОС,  базовый  уровень,  устанавливает  т</w:t>
      </w:r>
      <w:r>
        <w:rPr>
          <w:rFonts w:ascii="Times New Roman" w:hAnsi="Times New Roman" w:cs="Times New Roman"/>
          <w:sz w:val="24"/>
          <w:szCs w:val="24"/>
        </w:rPr>
        <w:t xml:space="preserve">ребования  к  результатам  освоения  учебного предмета: личностным,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предметным.</w:t>
      </w:r>
    </w:p>
    <w:p w:rsidR="00824776" w:rsidRDefault="00853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 освоения учебного материала</w:t>
      </w:r>
    </w:p>
    <w:tbl>
      <w:tblPr>
        <w:tblStyle w:val="ac"/>
        <w:tblW w:w="9570" w:type="dxa"/>
        <w:tblLayout w:type="fixed"/>
        <w:tblLook w:val="04A0" w:firstRow="1" w:lastRow="0" w:firstColumn="1" w:lastColumn="0" w:noHBand="0" w:noVBand="1"/>
      </w:tblPr>
      <w:tblGrid>
        <w:gridCol w:w="3465"/>
        <w:gridCol w:w="6105"/>
      </w:tblGrid>
      <w:tr w:rsidR="00824776">
        <w:tc>
          <w:tcPr>
            <w:tcW w:w="9569" w:type="dxa"/>
            <w:gridSpan w:val="2"/>
          </w:tcPr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Планируемые результаты</w:t>
            </w:r>
          </w:p>
          <w:p w:rsidR="00824776" w:rsidRDefault="0082477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4776">
        <w:tc>
          <w:tcPr>
            <w:tcW w:w="3465" w:type="dxa"/>
          </w:tcPr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Личностные результаты</w:t>
            </w:r>
          </w:p>
        </w:tc>
        <w:tc>
          <w:tcPr>
            <w:tcW w:w="6104" w:type="dxa"/>
          </w:tcPr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Метапредметные</w:t>
            </w:r>
            <w:proofErr w:type="spellEnd"/>
          </w:p>
        </w:tc>
      </w:tr>
      <w:tr w:rsidR="00824776">
        <w:tc>
          <w:tcPr>
            <w:tcW w:w="3465" w:type="dxa"/>
          </w:tcPr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6104" w:type="dxa"/>
          </w:tcPr>
          <w:p w:rsidR="00824776" w:rsidRDefault="00824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776">
        <w:tc>
          <w:tcPr>
            <w:tcW w:w="3465" w:type="dxa"/>
          </w:tcPr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заинтерисованность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только в личном успехе, но и в благополучии и процветании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своей страны;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ценностные ориентиры, основанные на идеях патриотизма, любви и уважения к Отечеству;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еобходимости поддержания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гражданского мира и согласия;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отношении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человеку, его правам и свободам как высшей ценности; стремление к укреплению исторически сложившегося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государственного единства;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признании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равноправия народов, единства разнообразных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культур; убежденности в важности для общества семьи и семейных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традиций; осознании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своей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ответственностиза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страну перед нынешними и грядущими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поколениями.</w:t>
            </w:r>
          </w:p>
        </w:tc>
        <w:tc>
          <w:tcPr>
            <w:tcW w:w="6104" w:type="dxa"/>
          </w:tcPr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умение сознательно организовывать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познавательную деятельность (от постановки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цели до получения и оценки результата);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способности к самостоятельному приобретению новых знаний и практических умений, умения управлять своей познавательной деятельностью;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самостоятельно обнаруживать и формулировать учебную проблему, определять цель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учебной деятельности, выбирать тему проекта;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выдвигать версии решения проблемы, осознавать конечный результат, выбирать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искать самостоятельно средства достижения цели;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составлять (индивидуально или в группе) план решения проблемы (вы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полнения проекта);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работая по плану, сверять свои действия с целью и, при необходимости, исправлять ошибки самостоятельно;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диалоге с учителем совершенствовать самостоятельно выработанные критерии оценки.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умение объяснять явлени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и процессы социальной действительности с научных позиций; рассматривать их комплексно в контексте сложившихся реалий 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возможных перспектив;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способности анализировать реальные социальные ситуации, выбирать адекватные способы деятельности и модели повед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 в рамках реализуемых основных социальных ролей, свойственных подросткам;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элементов причинно –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следственного анализа;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исследование несложных реальных связей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зависимостей;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определение сущностных характеристик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изучаемого объекта; выбор верных критериев для сравнения, сопоставления, оценки объектов;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поиск и извлечение нужно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информации по заданной теме и адаптированных источниках различного типа;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перевод информации из одной знаковой системы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другую (из текста в таблицу, из аудиовизуального ряда в текст и др.); выбор знаковых систем адекватно познавательной и коммуникативн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 ситуации;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подкрепление изученных положений конкретными примерами;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оценку своих учебных достижений, поведения, черт своей личности с учетом мнения других людей, в том числе для корректировки собственного поведения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окружающей среде; выполнение в пов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седневной жизни этических и правовых норм, экологических требований;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определение собственного отношения к явлениям современной жизни, формулирование своей точки зрения.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овладение различными видами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публичных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выступлений (высказывани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я, монолог,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дискуссия) и следование этическим нормам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правилам ведения диалога;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умение взаимодействовать в ходе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групповой работы, вести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диалог, участвовать в дискуссии,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собственную точку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зрения;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умение адекватно использовать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речевые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для эффективного решения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разнообразных коммуникативных задач.</w:t>
            </w:r>
          </w:p>
        </w:tc>
      </w:tr>
    </w:tbl>
    <w:p w:rsidR="00824776" w:rsidRDefault="008247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4776" w:rsidRDefault="008533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учебного предмета (базовый уровень)</w:t>
      </w:r>
    </w:p>
    <w:tbl>
      <w:tblPr>
        <w:tblStyle w:val="ac"/>
        <w:tblW w:w="9570" w:type="dxa"/>
        <w:tblLayout w:type="fixed"/>
        <w:tblLook w:val="04A0" w:firstRow="1" w:lastRow="0" w:firstColumn="1" w:lastColumn="0" w:noHBand="0" w:noVBand="1"/>
      </w:tblPr>
      <w:tblGrid>
        <w:gridCol w:w="1405"/>
        <w:gridCol w:w="3948"/>
        <w:gridCol w:w="4217"/>
      </w:tblGrid>
      <w:tr w:rsidR="00824776">
        <w:trPr>
          <w:trHeight w:val="309"/>
        </w:trPr>
        <w:tc>
          <w:tcPr>
            <w:tcW w:w="9570" w:type="dxa"/>
            <w:gridSpan w:val="3"/>
          </w:tcPr>
          <w:p w:rsidR="00824776" w:rsidRDefault="008533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10 класс</w:t>
            </w:r>
          </w:p>
        </w:tc>
      </w:tr>
      <w:tr w:rsidR="00824776">
        <w:tc>
          <w:tcPr>
            <w:tcW w:w="9570" w:type="dxa"/>
            <w:gridSpan w:val="3"/>
          </w:tcPr>
          <w:p w:rsidR="00824776" w:rsidRDefault="008533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</w:tr>
      <w:tr w:rsidR="00824776">
        <w:tc>
          <w:tcPr>
            <w:tcW w:w="1405" w:type="dxa"/>
          </w:tcPr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48" w:type="dxa"/>
          </w:tcPr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Учащийся научится</w:t>
            </w:r>
          </w:p>
        </w:tc>
        <w:tc>
          <w:tcPr>
            <w:tcW w:w="4217" w:type="dxa"/>
          </w:tcPr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Учащийся  получит  возможность</w:t>
            </w:r>
          </w:p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</w:t>
            </w:r>
          </w:p>
        </w:tc>
      </w:tr>
      <w:tr w:rsidR="00824776">
        <w:tc>
          <w:tcPr>
            <w:tcW w:w="1405" w:type="dxa"/>
          </w:tcPr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1.</w:t>
            </w:r>
          </w:p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24776" w:rsidRDefault="008247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</w:tcPr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выделять черты социальной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сущности человека;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роль агентов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социализации на основных этапах социализации индивида;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раскрывать связь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мышлением и деятельностью;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виды деятельности,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основных видов деятельности;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и соотносить цели,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 результаты деятельности;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анализировать различные ситуации свободного выбора, выявлять его основания и последствия;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формы чувственного и рационального позн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ания, поясняя их примерами;</w:t>
            </w:r>
          </w:p>
          <w:p w:rsidR="00824776" w:rsidRDefault="008247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разнообразные явления 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процессы общественного развития;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объяснять специфику взаимовлияния двух миров социального и природного в понимании природы человека и его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мировоззрения;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устанавливать причинно-следственные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связи между состоянием различных сфер жизни общества и общественным развитием в целом;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выявлять, опираясь на теоретические положения и материалы СМИ, тенденции и перспективы общественного развития;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систематизировать социальную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 устанавливать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целостной картине общества (его структурных элементов, процессов,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понятий) и представлять ее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разных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(текст, схема, таблица).</w:t>
            </w:r>
          </w:p>
          <w:p w:rsidR="00824776" w:rsidRDefault="008247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776">
        <w:tc>
          <w:tcPr>
            <w:tcW w:w="1405" w:type="dxa"/>
          </w:tcPr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2. Общество как мир культуры.</w:t>
            </w:r>
          </w:p>
        </w:tc>
        <w:tc>
          <w:tcPr>
            <w:tcW w:w="3948" w:type="dxa"/>
          </w:tcPr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роль духовных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ценностей в обществе;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распознавать формы культу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 по их признакам, иллюстрировать их примерами;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виды искусства;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поступки и отношения с принятыми нормами морали;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сущностные характеристики религ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роли в культурной жизни.</w:t>
            </w:r>
          </w:p>
        </w:tc>
        <w:tc>
          <w:tcPr>
            <w:tcW w:w="4217" w:type="dxa"/>
          </w:tcPr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полученные знания о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ценностях и нормах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 жизни, прогнозировать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принимаемых решений;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знания о методах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познания социальных явлений 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 в учебной деятельности 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 жизни;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характеризовать основные методы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научного познания;</w:t>
            </w:r>
          </w:p>
          <w:p w:rsidR="00824776" w:rsidRDefault="008247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776">
        <w:tc>
          <w:tcPr>
            <w:tcW w:w="1405" w:type="dxa"/>
          </w:tcPr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3.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регулирование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3948" w:type="dxa"/>
          </w:tcPr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сравнивать правовые нормы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другими социальными нормами;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основные элементы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системы права;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выстраивать иерархию нормативных актов;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выделять основные стадии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законотворческого процесса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обосновывать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между правами и обязанностями человека 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гражданина, выражать собственное отношение к лицам, уклоняющимся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выполнения конституционных обязанностей;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аргументировать важность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Соблюдения  норм экологического права и характеризовать способы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иты экологических прав;</w:t>
            </w:r>
          </w:p>
          <w:p w:rsidR="00824776" w:rsidRDefault="008247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76" w:rsidRDefault="008247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действовать в пределах правовых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 для успешного решения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жизненных задач в разных сферах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 отношений;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перечислять участников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законотворческого процесса 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раскрывать их функции;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характеризовать механизм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судебной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защиты прав человека и гражданина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РФ;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ориентироваться в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предпринимательских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правоотношениях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общественную опасность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коррупции для гражданина, общества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государства;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знание основных норм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права в ситуациях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жизни, прог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нозировать последствия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принимаемых решений;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оценивать происходящие события 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людей с точки зрения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соответствия закону;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характеризовать основные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государственных органов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предотвращению терроризма,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раскрывать роль СМИ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гражданского общества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24776" w:rsidRDefault="00853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терроризму.</w:t>
            </w:r>
          </w:p>
        </w:tc>
      </w:tr>
    </w:tbl>
    <w:p w:rsidR="00824776" w:rsidRDefault="00824776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76" w:rsidRDefault="00824776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76" w:rsidRDefault="00824776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76" w:rsidRDefault="00824776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76" w:rsidRDefault="00824776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76" w:rsidRDefault="00824776">
      <w:pPr>
        <w:spacing w:line="240" w:lineRule="auto"/>
        <w:ind w:right="-2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76" w:rsidRDefault="00824776">
      <w:pPr>
        <w:spacing w:line="240" w:lineRule="auto"/>
        <w:ind w:right="-28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4776" w:rsidRDefault="00853393">
      <w:pPr>
        <w:spacing w:line="240" w:lineRule="auto"/>
        <w:ind w:right="-28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824776" w:rsidRDefault="0085339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Человек. Человек в системе общественных отношений</w:t>
      </w:r>
    </w:p>
    <w:p w:rsidR="00824776" w:rsidRDefault="0085339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как результат биологической и социокультурной эволюции. Понятие культуры. Материальная и духовная </w:t>
      </w:r>
      <w:r>
        <w:rPr>
          <w:rFonts w:ascii="Times New Roman" w:hAnsi="Times New Roman"/>
          <w:sz w:val="24"/>
          <w:szCs w:val="24"/>
        </w:rPr>
        <w:t>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</w:t>
      </w:r>
      <w:r>
        <w:rPr>
          <w:rFonts w:ascii="Times New Roman" w:hAnsi="Times New Roman"/>
          <w:sz w:val="24"/>
          <w:szCs w:val="24"/>
        </w:rPr>
        <w:t>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поз</w:t>
      </w:r>
      <w:r>
        <w:rPr>
          <w:rFonts w:ascii="Times New Roman" w:hAnsi="Times New Roman"/>
          <w:sz w:val="24"/>
          <w:szCs w:val="24"/>
        </w:rPr>
        <w:t>нания.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Понятие 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 </w:t>
      </w:r>
      <w:r>
        <w:rPr>
          <w:rFonts w:ascii="Times New Roman" w:hAnsi="Times New Roman"/>
          <w:i/>
          <w:sz w:val="24"/>
          <w:szCs w:val="24"/>
        </w:rPr>
        <w:t>Уровни научного познания. Способы и методы научного познания. Особенности социальног</w:t>
      </w:r>
      <w:r>
        <w:rPr>
          <w:rFonts w:ascii="Times New Roman" w:hAnsi="Times New Roman"/>
          <w:i/>
          <w:sz w:val="24"/>
          <w:szCs w:val="24"/>
        </w:rPr>
        <w:t xml:space="preserve">о познания. </w:t>
      </w:r>
      <w:r>
        <w:rPr>
          <w:rFonts w:ascii="Times New Roman" w:hAnsi="Times New Roman"/>
          <w:sz w:val="24"/>
          <w:szCs w:val="24"/>
        </w:rPr>
        <w:t xml:space="preserve">Духовная жизнь и духовный мир человека. Общественное и индивидуальное сознание. Мировоззрение, </w:t>
      </w:r>
      <w:r>
        <w:rPr>
          <w:rFonts w:ascii="Times New Roman" w:hAnsi="Times New Roman"/>
          <w:i/>
          <w:sz w:val="24"/>
          <w:szCs w:val="24"/>
        </w:rPr>
        <w:t>его типы.</w:t>
      </w:r>
      <w:r>
        <w:rPr>
          <w:rFonts w:ascii="Times New Roman" w:hAnsi="Times New Roman"/>
          <w:sz w:val="24"/>
          <w:szCs w:val="24"/>
        </w:rPr>
        <w:t xml:space="preserve"> Самосознание индивида и социальное поведение. Социальные ценности. </w:t>
      </w:r>
      <w:r>
        <w:rPr>
          <w:rFonts w:ascii="Times New Roman" w:hAnsi="Times New Roman"/>
          <w:i/>
          <w:sz w:val="24"/>
          <w:szCs w:val="24"/>
        </w:rPr>
        <w:t>Мотивы и предпочтения.</w:t>
      </w:r>
      <w:r>
        <w:rPr>
          <w:rFonts w:ascii="Times New Roman" w:hAnsi="Times New Roman"/>
          <w:sz w:val="24"/>
          <w:szCs w:val="24"/>
        </w:rPr>
        <w:t xml:space="preserve"> Свобода и ответственность. Основные направления р</w:t>
      </w:r>
      <w:r>
        <w:rPr>
          <w:rFonts w:ascii="Times New Roman" w:hAnsi="Times New Roman"/>
          <w:sz w:val="24"/>
          <w:szCs w:val="24"/>
        </w:rPr>
        <w:t xml:space="preserve">азвития образования. Функции образования как социального института. Общественная значимость и личностный смысл образования. </w:t>
      </w:r>
      <w:r>
        <w:rPr>
          <w:rFonts w:ascii="Times New Roman" w:hAnsi="Times New Roman"/>
          <w:i/>
          <w:sz w:val="24"/>
          <w:szCs w:val="24"/>
        </w:rPr>
        <w:t>Знания, умения и навыки людей в условиях информационного общества.</w:t>
      </w:r>
    </w:p>
    <w:p w:rsidR="00824776" w:rsidRDefault="0085339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как сложная динамическая система</w:t>
      </w:r>
    </w:p>
    <w:p w:rsidR="00824776" w:rsidRDefault="0085339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строение обще</w:t>
      </w:r>
      <w:r>
        <w:rPr>
          <w:rFonts w:ascii="Times New Roman" w:hAnsi="Times New Roman"/>
          <w:sz w:val="24"/>
          <w:szCs w:val="24"/>
        </w:rPr>
        <w:t xml:space="preserve">ства: элементы и подсистемы. Социальное взаимодействие и общественные отношения. Основные институты общества. </w:t>
      </w:r>
      <w:proofErr w:type="spellStart"/>
      <w:r>
        <w:rPr>
          <w:rFonts w:ascii="Times New Roman" w:hAnsi="Times New Roman"/>
          <w:sz w:val="24"/>
          <w:szCs w:val="24"/>
        </w:rPr>
        <w:t>Многовариантность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общественного развития. Эволюция и революция как формы социального изменения. Основные направления общественного развития: общес</w:t>
      </w:r>
      <w:r>
        <w:rPr>
          <w:rFonts w:ascii="Times New Roman" w:hAnsi="Times New Roman"/>
          <w:sz w:val="24"/>
          <w:szCs w:val="24"/>
        </w:rPr>
        <w:t>твенный прогресс, общественный регресс. Формы социального прогресса: реформа, революция.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824776" w:rsidRDefault="0085339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регулирование общ</w:t>
      </w:r>
      <w:r>
        <w:rPr>
          <w:rFonts w:ascii="Times New Roman" w:hAnsi="Times New Roman"/>
          <w:sz w:val="24"/>
          <w:szCs w:val="24"/>
        </w:rPr>
        <w:t>ественных отношений</w:t>
      </w:r>
    </w:p>
    <w:p w:rsidR="00824776" w:rsidRDefault="00853393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Федерации. 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</w:t>
      </w:r>
      <w:r>
        <w:rPr>
          <w:rFonts w:ascii="Times New Roman" w:hAnsi="Times New Roman" w:cs="Times New Roman"/>
          <w:i/>
          <w:sz w:val="24"/>
          <w:szCs w:val="24"/>
        </w:rPr>
        <w:t>Законодат</w:t>
      </w:r>
      <w:r>
        <w:rPr>
          <w:rFonts w:ascii="Times New Roman" w:hAnsi="Times New Roman" w:cs="Times New Roman"/>
          <w:i/>
          <w:sz w:val="24"/>
          <w:szCs w:val="24"/>
        </w:rPr>
        <w:t>ельство в сфере антикоррупционной политики государства.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Экологическое право.</w:t>
      </w:r>
      <w:r>
        <w:rPr>
          <w:rFonts w:ascii="Times New Roman" w:hAnsi="Times New Roman" w:cs="Times New Roman"/>
          <w:sz w:val="24"/>
          <w:szCs w:val="24"/>
        </w:rPr>
        <w:t xml:space="preserve"> Право на благоприятную окружающую среду и способы его защиты. Экологические правонарушения. </w:t>
      </w:r>
      <w:r>
        <w:rPr>
          <w:rFonts w:ascii="Times New Roman" w:hAnsi="Times New Roman" w:cs="Times New Roman"/>
          <w:i/>
          <w:sz w:val="24"/>
          <w:szCs w:val="24"/>
        </w:rPr>
        <w:t>Гражданское право.</w:t>
      </w:r>
      <w:r>
        <w:rPr>
          <w:rFonts w:ascii="Times New Roman" w:hAnsi="Times New Roman" w:cs="Times New Roman"/>
          <w:sz w:val="24"/>
          <w:szCs w:val="24"/>
        </w:rPr>
        <w:t xml:space="preserve"> Гражданские правоотношения. </w:t>
      </w:r>
      <w:r>
        <w:rPr>
          <w:rFonts w:ascii="Times New Roman" w:hAnsi="Times New Roman" w:cs="Times New Roman"/>
          <w:i/>
          <w:sz w:val="24"/>
          <w:szCs w:val="24"/>
        </w:rPr>
        <w:t>Субъекты гражданского права.</w:t>
      </w:r>
      <w:r>
        <w:rPr>
          <w:rFonts w:ascii="Times New Roman" w:hAnsi="Times New Roman" w:cs="Times New Roman"/>
          <w:sz w:val="24"/>
          <w:szCs w:val="24"/>
        </w:rPr>
        <w:t xml:space="preserve"> Имущественн</w:t>
      </w:r>
      <w:r>
        <w:rPr>
          <w:rFonts w:ascii="Times New Roman" w:hAnsi="Times New Roman" w:cs="Times New Roman"/>
          <w:sz w:val="24"/>
          <w:szCs w:val="24"/>
        </w:rPr>
        <w:t xml:space="preserve">ые права. Право собственности. Основания приобретения права собственности. </w:t>
      </w:r>
      <w:r>
        <w:rPr>
          <w:rFonts w:ascii="Times New Roman" w:hAnsi="Times New Roman" w:cs="Times New Roman"/>
          <w:i/>
          <w:sz w:val="24"/>
          <w:szCs w:val="24"/>
        </w:rPr>
        <w:t>Право на результаты интеллектуальной деятельности. Наследование.</w:t>
      </w:r>
      <w:r>
        <w:rPr>
          <w:rFonts w:ascii="Times New Roman" w:hAnsi="Times New Roman" w:cs="Times New Roman"/>
          <w:sz w:val="24"/>
          <w:szCs w:val="24"/>
        </w:rPr>
        <w:t xml:space="preserve"> Неимущественные права: честь, достоинство, имя. Способы защиты имущественных и неимущественных прав.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Организационно-</w:t>
      </w:r>
      <w:r>
        <w:rPr>
          <w:rFonts w:ascii="Times New Roman" w:hAnsi="Times New Roman" w:cs="Times New Roman"/>
          <w:sz w:val="24"/>
          <w:szCs w:val="24"/>
        </w:rPr>
        <w:t xml:space="preserve">правовые формы предприятий. </w:t>
      </w:r>
      <w:r>
        <w:rPr>
          <w:rFonts w:ascii="Times New Roman" w:hAnsi="Times New Roman" w:cs="Times New Roman"/>
          <w:i/>
          <w:sz w:val="24"/>
          <w:szCs w:val="24"/>
        </w:rPr>
        <w:t xml:space="preserve">Семейное право. </w:t>
      </w:r>
      <w:r>
        <w:rPr>
          <w:rFonts w:ascii="Times New Roman" w:hAnsi="Times New Roman" w:cs="Times New Roman"/>
          <w:sz w:val="24"/>
          <w:szCs w:val="24"/>
        </w:rPr>
        <w:t>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зовательные организации высшего образования. </w:t>
      </w:r>
      <w:r>
        <w:rPr>
          <w:rFonts w:ascii="Times New Roman" w:hAnsi="Times New Roman" w:cs="Times New Roman"/>
          <w:i/>
          <w:sz w:val="24"/>
          <w:szCs w:val="24"/>
        </w:rPr>
        <w:t>Порядок оказания платных образовательных услуг.</w:t>
      </w:r>
      <w:r>
        <w:rPr>
          <w:rFonts w:ascii="Times New Roman" w:hAnsi="Times New Roman" w:cs="Times New Roman"/>
          <w:sz w:val="24"/>
          <w:szCs w:val="24"/>
        </w:rPr>
        <w:t xml:space="preserve">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рассмотрения. Основные правила и принципы гражданского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административной юрисдикции. Особенности уголовного процесса. </w:t>
      </w:r>
      <w:r>
        <w:rPr>
          <w:rFonts w:ascii="Times New Roman" w:hAnsi="Times New Roman" w:cs="Times New Roman"/>
          <w:i/>
          <w:sz w:val="24"/>
          <w:szCs w:val="24"/>
        </w:rPr>
        <w:t>Стадии уголовного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Конституционное судопроизводство. Понятие и предмет международного права. Международная защита прав человека в условиях мирного и военного времени. </w:t>
      </w:r>
      <w:r>
        <w:rPr>
          <w:rFonts w:ascii="Times New Roman" w:hAnsi="Times New Roman" w:cs="Times New Roman"/>
          <w:i/>
          <w:sz w:val="24"/>
          <w:szCs w:val="24"/>
        </w:rPr>
        <w:t>Право</w:t>
      </w:r>
      <w:r>
        <w:rPr>
          <w:rFonts w:ascii="Times New Roman" w:hAnsi="Times New Roman" w:cs="Times New Roman"/>
          <w:i/>
          <w:sz w:val="24"/>
          <w:szCs w:val="24"/>
        </w:rPr>
        <w:t>вая база противодействия терроризму в Российской Федерации.</w:t>
      </w:r>
    </w:p>
    <w:p w:rsidR="00824776" w:rsidRDefault="00824776">
      <w:pPr>
        <w:pStyle w:val="a8"/>
        <w:ind w:left="1080"/>
        <w:rPr>
          <w:rFonts w:cs="Times New Roman"/>
        </w:rPr>
      </w:pPr>
    </w:p>
    <w:p w:rsidR="00824776" w:rsidRPr="00853393" w:rsidRDefault="00853393">
      <w:pPr>
        <w:jc w:val="center"/>
        <w:rPr>
          <w:rFonts w:ascii="Times New Roman" w:hAnsi="Times New Roman"/>
          <w:b/>
        </w:rPr>
      </w:pPr>
      <w:r w:rsidRPr="00853393">
        <w:rPr>
          <w:rFonts w:ascii="Times New Roman" w:hAnsi="Times New Roman"/>
          <w:b/>
        </w:rPr>
        <w:t>Календарно-тематическое планирование 10б (</w:t>
      </w:r>
      <w:proofErr w:type="gramStart"/>
      <w:r w:rsidRPr="00853393">
        <w:rPr>
          <w:rFonts w:ascii="Times New Roman" w:hAnsi="Times New Roman"/>
          <w:b/>
        </w:rPr>
        <w:t>естественно-научный</w:t>
      </w:r>
      <w:proofErr w:type="gramEnd"/>
      <w:r w:rsidRPr="00853393">
        <w:rPr>
          <w:rFonts w:ascii="Times New Roman" w:hAnsi="Times New Roman"/>
          <w:b/>
        </w:rPr>
        <w:t xml:space="preserve"> профиль)</w:t>
      </w:r>
    </w:p>
    <w:tbl>
      <w:tblPr>
        <w:tblW w:w="10890" w:type="dxa"/>
        <w:tblInd w:w="-10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370"/>
        <w:gridCol w:w="5505"/>
        <w:gridCol w:w="1020"/>
        <w:gridCol w:w="735"/>
        <w:gridCol w:w="630"/>
      </w:tblGrid>
      <w:tr w:rsidR="00824776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разделов, темы урока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видов деятельности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 </w:t>
            </w: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</w:t>
            </w:r>
            <w:r>
              <w:rPr>
                <w:rFonts w:ascii="Times New Roman" w:hAnsi="Times New Roman"/>
                <w:sz w:val="24"/>
                <w:szCs w:val="24"/>
              </w:rPr>
              <w:t>с основным содержанием курса 10 класса. Наметить перспективу совершенствования умений и навыков в процессе учебной деятельн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сти. Определить основные требования к результ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там обучения и критерии успешной работы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ind w:right="340" w:firstLine="1020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Человек в общество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общество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(перечислять) формы объединения людей. Характеризовать особенности деятельности челов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ка, её отличия от любых форм активности живо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ных. Объяснять природу и характер общественных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отношений. Раскрывать соотношение понятий «природ</w:t>
            </w:r>
            <w:r>
              <w:rPr>
                <w:rFonts w:ascii="Times New Roman" w:hAnsi="Times New Roman"/>
                <w:sz w:val="24"/>
                <w:szCs w:val="24"/>
              </w:rPr>
              <w:t>а» и «общество»; «общество» и «культура». С помощью причинно-следственного анализа 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навливать взаимосвязь общества и природы. Иссл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довать практические ситуации, связанные с влиян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 общества на природу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как сложная система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Описывать </w:t>
            </w:r>
            <w:r>
              <w:rPr>
                <w:rFonts w:ascii="Times New Roman" w:hAnsi="Times New Roman"/>
                <w:sz w:val="24"/>
                <w:szCs w:val="24"/>
              </w:rPr>
              <w:t>общество как социальную систему. 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люстрировать примерами связи между подсистем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 и элементами общества. Раскрывать смысл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нятия «социальный институт». Объяснять роль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циальных институтов в жизни общества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Динамика общественного развития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«глобализация», «общ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ственный прогресс», «общественный регресс» и конкретизировать их примерами. Высказывать су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дения о причинах и последствиях глобализации. Характеризовать сущность процесса глобализации, глобальных проблем, их от</w:t>
            </w:r>
            <w:r>
              <w:rPr>
                <w:rFonts w:ascii="Times New Roman" w:hAnsi="Times New Roman"/>
                <w:sz w:val="24"/>
                <w:szCs w:val="24"/>
              </w:rPr>
              <w:t>личий от проблем 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кальных. Иллюстрировать проявления различных глобальных проблем с помощью примеров,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стоятельно отобранных из СМИ. Описывать прот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воречивость социального прогресса, конкретизир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проявления прогрессивных и регрессивных изменений с </w:t>
            </w:r>
            <w:r>
              <w:rPr>
                <w:rFonts w:ascii="Times New Roman" w:hAnsi="Times New Roman"/>
                <w:sz w:val="24"/>
                <w:szCs w:val="24"/>
              </w:rPr>
              <w:t>привлечением материала курса ист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рии. Извлекать из различных источников,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тизировать и оценивать социальную информацию о глобализации современного мира, использовать её для написания эссе, реферата, подготовки устного выступления. Выявлять причинно-с</w:t>
            </w:r>
            <w:r>
              <w:rPr>
                <w:rFonts w:ascii="Times New Roman" w:hAnsi="Times New Roman"/>
                <w:sz w:val="24"/>
                <w:szCs w:val="24"/>
              </w:rPr>
              <w:t>ледственные связи в динамике социальных изменений. Опираясь на теоретические положения и материалы СМИ, оценивать тенденции и перспективы общественного развития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Социальная сущность человека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Описывать современные представления о природе человека и </w:t>
            </w:r>
            <w:r>
              <w:rPr>
                <w:rFonts w:ascii="Times New Roman" w:hAnsi="Times New Roman"/>
                <w:sz w:val="24"/>
                <w:szCs w:val="24"/>
              </w:rPr>
              <w:t>конкретизировать фактами социальной жизни её проявления. Характеризовать человека как личность. Раскрывать сущность процессов самос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знания и самореализации. С опорой на личный опыт называть и конкретизировать примерами ориентиры достижения жизненного успех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Деятельность-способ существования людей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«потребности» и «де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тельность». Описывать представления о потребн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стях человека, подходы к их классификации.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рактеризовать и конкретизировать примерами, фа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тами, ситуациями сущнос</w:t>
            </w:r>
            <w:r>
              <w:rPr>
                <w:rFonts w:ascii="Times New Roman" w:hAnsi="Times New Roman"/>
                <w:sz w:val="24"/>
                <w:szCs w:val="24"/>
              </w:rPr>
              <w:t>ть деятельности, её мот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вы и многообразие. Выделять основания различных классификаций видов деятельности. Находить и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влекать информацию о деятельности людей из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личных неадаптированных источников. Сравнивать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различные подходы к характеристике сознания.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Обосновывать единство сознания и деятельности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и коммуникативная деятельность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Излагать сущность различных подходов к вопросу познаваемости мира. Выражать собственную поз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цию по вопросу познаваемости мира и аргумент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ровать её. </w:t>
            </w: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понятия «истина».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рактеризовать формы познания, критерии истины, виды знаний. Описывать особенности научного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знания, его уровни и соответствующие им методы. Объяснять связь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взаимопроникаемость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социал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и гуманитарного знания, 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коммуникаций в познавательной деятельности. Исследовать практ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ческие ситуации, связанные с познанием человеком природы, общества и самого себя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Свобода и необходимость в деятельности человека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Излагать различные трактовки понимания свободы человека. </w:t>
            </w: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«свобода 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ловека» и «свободное общество». Описывать вне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ние ограничители свободы и внутренние регулят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поведения человека. Объяснять невозможность абсолютной свободы человека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ыявлять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основания свободного выбора. Анал</w:t>
            </w:r>
            <w:r>
              <w:rPr>
                <w:rFonts w:ascii="Times New Roman" w:hAnsi="Times New Roman"/>
                <w:sz w:val="24"/>
                <w:szCs w:val="24"/>
              </w:rPr>
              <w:t>изировать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личные ситуации выбора в пространстве личной жизни человека, на уровне общества в целом.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рактеризовать свободное общество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Современное общество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и иллюстрировать примерами противор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чия глобализации. Раскрывать понятия  «информ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ция», «информатизация», «информационное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ство». Описывать единое мировое информационное пространство. Излагать различные подходы к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просу регулирования глобальных информационных потоков. Характеризовать информационную экон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мику современного общества. О</w:t>
            </w:r>
            <w:r>
              <w:rPr>
                <w:rFonts w:ascii="Times New Roman" w:hAnsi="Times New Roman"/>
                <w:sz w:val="24"/>
                <w:szCs w:val="24"/>
              </w:rPr>
              <w:t>бъяснять связь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вития гражданского общества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информатизацио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процессов. Перечислять критерии развития информационного общества. Выражать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ную позицию относительно позитивных и негати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ных проявлений процесса информатизации.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Глобальная </w:t>
            </w:r>
            <w:r>
              <w:rPr>
                <w:rFonts w:ascii="Times New Roman" w:hAnsi="Times New Roman"/>
              </w:rPr>
              <w:t>угроза международного терроризма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понятие «международный терроризм». Устанавливать связь международного терроризма с процессом глобализации и научно-техническим прогрессом. Характеризовать идеологические осн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 террористической деятельности. Объя</w:t>
            </w:r>
            <w:r>
              <w:rPr>
                <w:rFonts w:ascii="Times New Roman" w:hAnsi="Times New Roman"/>
                <w:sz w:val="24"/>
                <w:szCs w:val="24"/>
              </w:rPr>
              <w:t>снять 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бую опасность международного терроризма, обо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новывать необходимость борьбы с ним. Описывать антитеррористическую деятельность междунаро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ного сообщества.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информацию. Использовать 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горитмы познавательной деятел</w:t>
            </w:r>
            <w:r>
              <w:rPr>
                <w:rFonts w:ascii="Times New Roman" w:hAnsi="Times New Roman"/>
                <w:sz w:val="24"/>
                <w:szCs w:val="24"/>
              </w:rPr>
              <w:t>ьности для решения творческих задач.</w:t>
            </w:r>
          </w:p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пользоваться мультимедийными ресурсами, владеть основными видами публичных выступл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ний.</w:t>
            </w:r>
          </w:p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выполнять 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личные типы заданий.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r>
              <w:rPr>
                <w:rFonts w:ascii="Times New Roman" w:hAnsi="Times New Roman"/>
                <w:b/>
                <w:bCs/>
              </w:rPr>
              <w:t>Общество как мир культуры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Духовная культура общества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понятия «духовная культура» и «матер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альная культура». Раскрывать, опираясь на прим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ры, смысл понятия «духовная культура». Опис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 основные духовные ценности. Характеризовать институ</w:t>
            </w:r>
            <w:r>
              <w:rPr>
                <w:rFonts w:ascii="Times New Roman" w:hAnsi="Times New Roman"/>
                <w:sz w:val="24"/>
                <w:szCs w:val="24"/>
              </w:rPr>
              <w:t>ты культуры и их функции. Распознавать формы культуры по их признакам. Иллюстрировать примерами многообразие культур, проявления народной, массовой, элитарной культур, а также субкультур и контркультуры в обществе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Духовный мир личности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Раскрывать </w:t>
            </w:r>
            <w:r>
              <w:rPr>
                <w:rFonts w:ascii="Times New Roman" w:hAnsi="Times New Roman"/>
                <w:sz w:val="24"/>
                <w:szCs w:val="24"/>
              </w:rPr>
              <w:t>смысл понятий «духовная жизнь чел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века», «духовность», «мировоззрение». Выявлять составляющие духовного мира личности. Опис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 возможности самовоспитания в сфере нра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ственности. Характеризовать мировоззрение, его место в духовном мире человека. Сравниват</w:t>
            </w:r>
            <w:r>
              <w:rPr>
                <w:rFonts w:ascii="Times New Roman" w:hAnsi="Times New Roman"/>
                <w:sz w:val="24"/>
                <w:szCs w:val="24"/>
              </w:rPr>
              <w:t>ь мир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воззрение с другими элементами внутреннего мира личности. Показывать на конкретных примерах роль мировоззрения в жизни человека. Классиф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цировать типы мировоззрения. Иллюстрировать проявления патриотизма и гражданственности в 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пичных ситуациях социа</w:t>
            </w:r>
            <w:r>
              <w:rPr>
                <w:rFonts w:ascii="Times New Roman" w:hAnsi="Times New Roman"/>
                <w:sz w:val="24"/>
                <w:szCs w:val="24"/>
              </w:rPr>
              <w:t>льной жизни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Мораль 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«мораль», «нравстве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ная культура личности». Называть моральные кат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гории. Характеризовать изменчивость моральных норм, особенности принципов морали и значение моральной регуляции отношений в обществе. 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вать моральную оценку конкретных поступков 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дей и их отношений. Иллюстрировать примерами ситуации морального выбора. Аргументировать собственный моральный выбор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Наука и образование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сущность, основные функции и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ственную значимость </w:t>
            </w:r>
            <w:r>
              <w:rPr>
                <w:rFonts w:ascii="Times New Roman" w:hAnsi="Times New Roman"/>
                <w:sz w:val="24"/>
                <w:szCs w:val="24"/>
              </w:rPr>
              <w:t>науки и образования. Опис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 особенности науки и образования в совреме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ном обществе, иллюстрировать их примерами. Об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</w:rPr>
              <w:t>яснять социальный смысл моральных требований к научному труду. Выявлять связь науки и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ния. Характеризовать ступени и уровни образ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подготовки в системе образования Росси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ской Федерации. Выражать и аргументировать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ственное отношение к роли самообразования в жи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ни человека. Анализировать факты социальной 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ствительности в контексте возрастания роли науки в современном общ</w:t>
            </w:r>
            <w:r>
              <w:rPr>
                <w:rFonts w:ascii="Times New Roman" w:hAnsi="Times New Roman"/>
                <w:sz w:val="24"/>
                <w:szCs w:val="24"/>
              </w:rPr>
              <w:t>естве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Религия и религиозные организации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«религия», «религио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ное сознание». Характеризовать религию как форму культуры, особенности религии как социального института. Сравнивать светское и религиозное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знание. Различать мир</w:t>
            </w:r>
            <w:r>
              <w:rPr>
                <w:rFonts w:ascii="Times New Roman" w:hAnsi="Times New Roman"/>
                <w:sz w:val="24"/>
                <w:szCs w:val="24"/>
              </w:rPr>
              <w:t>овые и национальные рел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гии. Иллюстрировать примерами многообразие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торически сложившихся религиозн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нравственных систем. Описывать отношения государства и рел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гии в РФ. Выявлять влияние религиозных объед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нений на общественную жизнь. Анализировать фактор</w:t>
            </w:r>
            <w:r>
              <w:rPr>
                <w:rFonts w:ascii="Times New Roman" w:hAnsi="Times New Roman"/>
                <w:sz w:val="24"/>
                <w:szCs w:val="24"/>
              </w:rPr>
              <w:t>ы, угрожающие межрелигиозному миру и согласию. Объяснять смысл и значение свободы совести для развития человека и общества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Искусство 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Характеризовать искусство, его место в жизни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щества. Сравнивать искусство с другими формами духовной культуры и </w:t>
            </w:r>
            <w:r>
              <w:rPr>
                <w:rFonts w:ascii="Times New Roman" w:hAnsi="Times New Roman"/>
                <w:sz w:val="24"/>
                <w:szCs w:val="24"/>
              </w:rPr>
              <w:t>выявлять его отличительные черты. Описывать многообразие функций иску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ства. Различать виды искусства, излагать различные подходы к их классификации. Перечислять и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кретизировать фактами духовной жизни жанры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кусства. Показывать на конкретных примерах 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бенности современного искусства.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Массовая культура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Характеризовать массовую культуру, этапы её 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новления. Устанавливать связь возникновения ма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совой культуры с общественными изменениями, характерными для индустриального общества.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являть влияни</w:t>
            </w:r>
            <w:r>
              <w:rPr>
                <w:rFonts w:ascii="Times New Roman" w:hAnsi="Times New Roman"/>
                <w:sz w:val="24"/>
                <w:szCs w:val="24"/>
              </w:rPr>
              <w:t>е технических достижений на разв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тие массовой культуры. Раскрывать смысл понятия «средства массовой информации». Описывать СМИ и их функции. Объяснять роль СМИ в условиях глобализации мира. Излагать различные подходы к оценке массовой культуры, как обществ</w:t>
            </w:r>
            <w:r>
              <w:rPr>
                <w:rFonts w:ascii="Times New Roman" w:hAnsi="Times New Roman"/>
                <w:sz w:val="24"/>
                <w:szCs w:val="24"/>
              </w:rPr>
              <w:t>енного 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информацию. Использовать 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горитмы познавательной деятельности для решения творческих задач. Уметь пользоваться мультим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дийными ресурсами, владеть основными видами публичных выступлений. Проверить </w:t>
            </w:r>
            <w:r>
              <w:rPr>
                <w:rFonts w:ascii="Times New Roman" w:hAnsi="Times New Roman"/>
                <w:sz w:val="24"/>
                <w:szCs w:val="24"/>
              </w:rPr>
              <w:t>уровень осв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материала по теме,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выполнять  различные типы заданий.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Правовое регулирование общественных отношений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подходы к пониманию права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Излагать различные подходы к пониманию права. </w:t>
            </w:r>
            <w:r>
              <w:rPr>
                <w:rFonts w:ascii="Times New Roman" w:hAnsi="Times New Roman"/>
                <w:sz w:val="24"/>
                <w:szCs w:val="24"/>
              </w:rPr>
              <w:t>Выявлять достоинства и недостатки естественно-правового и нормативного подходов. Характериз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особенности естественного права. Перечислять естественные (неотчуждаемые) права человека. Объяснять взаимосвязь естественного и позитивн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права. Раскрывать г</w:t>
            </w:r>
            <w:r>
              <w:rPr>
                <w:rFonts w:ascii="Times New Roman" w:hAnsi="Times New Roman"/>
                <w:sz w:val="24"/>
                <w:szCs w:val="24"/>
              </w:rPr>
              <w:t>уманистический смысл ест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ственного права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в системе социальных норм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«право», «система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ва», «отрасль права», «институт права». Различать понятия «право» и «закон», иллюстрировать разл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чия права и закона на примерах. </w:t>
            </w:r>
            <w:r>
              <w:rPr>
                <w:rFonts w:ascii="Times New Roman" w:hAnsi="Times New Roman"/>
                <w:sz w:val="24"/>
                <w:szCs w:val="24"/>
              </w:rPr>
              <w:t>Сопоставлять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 с другими социальными нормами. Перечислять признаки, объединяющие различные социальные регуляторы и признаки, отличающие правовые нормы от других видов социальных норм. Класс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фицировать нормы и отрасли права. Называть 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новные отрасли ро</w:t>
            </w:r>
            <w:r>
              <w:rPr>
                <w:rFonts w:ascii="Times New Roman" w:hAnsi="Times New Roman"/>
                <w:sz w:val="24"/>
                <w:szCs w:val="24"/>
              </w:rPr>
              <w:t>ссийского права и сферы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ственных отношений, ими регулируемые. Выявлять отличие института права от отрасли права. Конкр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тизировать примерами понятие «институт права».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права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понятия «источник права», «законод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тельная </w:t>
            </w:r>
            <w:r>
              <w:rPr>
                <w:rFonts w:ascii="Times New Roman" w:hAnsi="Times New Roman"/>
                <w:sz w:val="24"/>
                <w:szCs w:val="24"/>
              </w:rPr>
              <w:t>инициатива». Называть и характеризовать источники российского права.  Иллюстрировать примерами различные источники права. Выявлять преимущества нормативного акта перед другими источниками. Различать юридическую силу разли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ных видов нормативных актов, выстр</w:t>
            </w:r>
            <w:r>
              <w:rPr>
                <w:rFonts w:ascii="Times New Roman" w:hAnsi="Times New Roman"/>
                <w:sz w:val="24"/>
                <w:szCs w:val="24"/>
              </w:rPr>
              <w:t>аивать их иерархию. Называть предметы ведения РФ, субъе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 РФ и их совместного ведения. Описывать зак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нотворческий процесс, его стадии, особенности принятия конституционных законов. Перечислять участников законотворческого процесса и раскр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 их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Правоотношения и правонарушения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«правоотношение», «субъект права», «правонарушение», «юридическая ответственность». Показывать на примерах отличия правоотношений от других видов социальных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ношений. Перечислять и конкрет</w:t>
            </w:r>
            <w:r>
              <w:rPr>
                <w:rFonts w:ascii="Times New Roman" w:hAnsi="Times New Roman"/>
                <w:sz w:val="24"/>
                <w:szCs w:val="24"/>
              </w:rPr>
              <w:t>изировать фактами социальной жизни признаки правонарушения.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являть специфику преступления как вида правон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рушения. Называть признаки юридической 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ственности и её основные виды. Описывать суде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ную систему РФ. Объяснять основную цель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тельности судеб</w:t>
            </w:r>
            <w:r>
              <w:rPr>
                <w:rFonts w:ascii="Times New Roman" w:hAnsi="Times New Roman"/>
                <w:sz w:val="24"/>
                <w:szCs w:val="24"/>
              </w:rPr>
              <w:t>ной системы. Характеризовать эт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пы развития права в России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Предпосылки правомерного поведения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«правосознание», «пр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вовая культура», «правомерное поведение». Опис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структуру и уровни правосознания. Называть элементы </w:t>
            </w:r>
            <w:r>
              <w:rPr>
                <w:rFonts w:ascii="Times New Roman" w:hAnsi="Times New Roman"/>
                <w:sz w:val="24"/>
                <w:szCs w:val="24"/>
              </w:rPr>
              <w:t>правовой культуры, показывать их вза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мосвязь. Перечислять функции правовой культуры. Различать правовую культуру личности и правовую культуру общества. Выявлять специфику совреме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правовой культуры. Объяснять причины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вого нигилизма и раскрывать спо</w:t>
            </w:r>
            <w:r>
              <w:rPr>
                <w:rFonts w:ascii="Times New Roman" w:hAnsi="Times New Roman"/>
                <w:sz w:val="24"/>
                <w:szCs w:val="24"/>
              </w:rPr>
              <w:t>собы его преод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ления. Классифицировать и  иллюстрировать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мерами виды правомерного поведения. Характер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зовать предпосылки формирования правомерного поведения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Гражданин Российской Федерации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понятия «гражданство». Наз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 основани</w:t>
            </w:r>
            <w:r>
              <w:rPr>
                <w:rFonts w:ascii="Times New Roman" w:hAnsi="Times New Roman"/>
                <w:sz w:val="24"/>
                <w:szCs w:val="24"/>
              </w:rPr>
              <w:t>я приобретения гражданства в РФ. Различать понятия «права человека» и «права гра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данина». Перечислять конституционные обязанн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гражданина РФ. Характеризовать воинскую обязанность, возможности альтернативной гра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данской службы, права и обязанности налого</w:t>
            </w:r>
            <w:r>
              <w:rPr>
                <w:rFonts w:ascii="Times New Roman" w:hAnsi="Times New Roman"/>
                <w:sz w:val="24"/>
                <w:szCs w:val="24"/>
              </w:rPr>
              <w:t>пл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тельщиков. Обосновывать взаимосвязь между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вами и обязанностями, иллюстрировать эту взаим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связь примерами. Выражать собственное отнош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к лицам, уклоняющимся от выполнения гра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данских обязанностей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Гражданское право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Раскрывать смысл понятий </w:t>
            </w:r>
            <w:r>
              <w:rPr>
                <w:rFonts w:ascii="Times New Roman" w:hAnsi="Times New Roman"/>
                <w:sz w:val="24"/>
                <w:szCs w:val="24"/>
              </w:rPr>
              <w:t>«гражданские правоо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ношения», «субъекты гражданского права», «юр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дические лица», «физические лица», «гражданская дееспособность». Называть участников гражда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ских правоотношений. Раскрывать содержание гражданских правоотношений, объяснять, как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никают гра</w:t>
            </w:r>
            <w:r>
              <w:rPr>
                <w:rFonts w:ascii="Times New Roman" w:hAnsi="Times New Roman"/>
                <w:sz w:val="24"/>
                <w:szCs w:val="24"/>
              </w:rPr>
              <w:t>жданские правоотношения и как, когда и при каких условиях они прекращаются. Классиф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цировать объекты имущественных гражданских правоотношений. Приводить пример гражданского правоотношения, выделяя его субъект (субъекты), объект, основание возникновения, со</w:t>
            </w:r>
            <w:r>
              <w:rPr>
                <w:rFonts w:ascii="Times New Roman" w:hAnsi="Times New Roman"/>
                <w:sz w:val="24"/>
                <w:szCs w:val="24"/>
              </w:rPr>
              <w:t>держание.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речислять и конкретизировать примерами имущ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ственные и личные неимущественные права.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теризовать право на результаты интеллектуальной деятельности как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сочетаниеимущественных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имущественных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гржданских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прав. Различать виды наследования. Ха</w:t>
            </w:r>
            <w:r>
              <w:rPr>
                <w:rFonts w:ascii="Times New Roman" w:hAnsi="Times New Roman"/>
                <w:sz w:val="24"/>
                <w:szCs w:val="24"/>
              </w:rPr>
              <w:t>рактеризовать способы защиты гражданских прав. Описывать самого себя как субъекта гражданских правоотношений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Семейное право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понятия «семейные правоотн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шения». Определять субъекты и объекты семейных правоотношений. Называть </w:t>
            </w:r>
            <w:r>
              <w:rPr>
                <w:rFonts w:ascii="Times New Roman" w:hAnsi="Times New Roman"/>
                <w:sz w:val="24"/>
                <w:szCs w:val="24"/>
              </w:rPr>
              <w:t>необходимые условия заключения брака и расторжения брака согласно Семейному кодексу РФ. Объяснять причины 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ющихся ограничений для заключения брака.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крывать права и обязанности супругов, родителей и детей. Характеризовать пути и способы воспитания дете</w:t>
            </w:r>
            <w:r>
              <w:rPr>
                <w:rFonts w:ascii="Times New Roman" w:hAnsi="Times New Roman"/>
                <w:sz w:val="24"/>
                <w:szCs w:val="24"/>
              </w:rPr>
              <w:t>й, оставшихся без попечения родителей.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регулирование занятости и трудоустройства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«трудовые правоотн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шения», «работник», «работодатель», «занятость», «социальное обеспечение». Определять особенн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трудовых правоот</w:t>
            </w:r>
            <w:r>
              <w:rPr>
                <w:rFonts w:ascii="Times New Roman" w:hAnsi="Times New Roman"/>
                <w:sz w:val="24"/>
                <w:szCs w:val="24"/>
              </w:rPr>
              <w:t>ношений. Характеризовать и конкретизировать фактами социальной жизни пор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док заключения, изменения и расторжения трудов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договора, обязательные и возможные дополн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тельные условия, включаемые в трудовой договор, основные права и обязанности субъектов труд</w:t>
            </w:r>
            <w:r>
              <w:rPr>
                <w:rFonts w:ascii="Times New Roman" w:hAnsi="Times New Roman"/>
                <w:sz w:val="24"/>
                <w:szCs w:val="24"/>
              </w:rPr>
              <w:t>ового права. Называть и иллюстрировать примерами виды социального обеспечения. Описывать возможности получения профессионального образования в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дарственных и негосударственных образовательных учреждениях. Излагать и аргументировать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ственное мнение от</w:t>
            </w:r>
            <w:r>
              <w:rPr>
                <w:rFonts w:ascii="Times New Roman" w:hAnsi="Times New Roman"/>
                <w:sz w:val="24"/>
                <w:szCs w:val="24"/>
              </w:rPr>
              <w:t>носительно выбора путей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фессионального образования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Экологическое право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«экологические 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шения», «благоприятная окружающая среда», «эк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логическое правонарушение». Выявлять специфику экологических отношений. Описывать </w:t>
            </w:r>
            <w:r>
              <w:rPr>
                <w:rFonts w:ascii="Times New Roman" w:hAnsi="Times New Roman"/>
                <w:sz w:val="24"/>
                <w:szCs w:val="24"/>
              </w:rPr>
              <w:t>структуру экологического права. Перечислять объекты экол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гического права и основные экологические права граждан, закреплённые в Конституции РФ.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теризовать способы защиты экологических прав. Объяснять, почему право на благоприятную окр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жающую среду явл</w:t>
            </w:r>
            <w:r>
              <w:rPr>
                <w:rFonts w:ascii="Times New Roman" w:hAnsi="Times New Roman"/>
                <w:sz w:val="24"/>
                <w:szCs w:val="24"/>
              </w:rPr>
              <w:t>яется одной из современных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щечеловеческих ценностей. Аргументировать ва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соблюдения природоохранных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природор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сурсных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норм. Приводить примеры экологических правонарушений. Называть источники экологич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ского права и виды юридической ответственности з</w:t>
            </w:r>
            <w:r>
              <w:rPr>
                <w:rFonts w:ascii="Times New Roman" w:hAnsi="Times New Roman"/>
                <w:sz w:val="24"/>
                <w:szCs w:val="24"/>
              </w:rPr>
              <w:t>а нарушение законодательства об охране окруж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ющей среды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Процессуальные отрасли права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Раскрывать смысл понятий «процессуальное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во», «судопроизводство», «гражданский процесс», «арбитражный процесс», «уголовный процесс», «административная юрисдикци</w:t>
            </w:r>
            <w:r>
              <w:rPr>
                <w:rFonts w:ascii="Times New Roman" w:hAnsi="Times New Roman"/>
                <w:sz w:val="24"/>
                <w:szCs w:val="24"/>
              </w:rPr>
              <w:t>я». Описывать 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новные принципы гражданского и уголовного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допроизводства.</w:t>
            </w:r>
            <w:r>
              <w:rPr>
                <w:rFonts w:ascii="Times New Roman" w:hAnsi="Times New Roman" w:cs="SchoolBookCSanPin-Regula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Называть законодательные акты, представляющие правила гражданского, арбитра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ного, уголовного судопроизводства. Перечислять участников гражданского и уголовного процессов,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субъекты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административной ответственности, участников производства по делам об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тивных правонарушениях. Характеризовать ход, стадии (этапы) прохождения дела в суде в гражда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ском и уголовном процессах, меры обеспечения производства и особенности возбуждения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 об административных правонарушениях. Выявлять особенности уголовного процесса. Раскрывать и обосновывать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демократический характер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суда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сяжных, его значение в уголовном процессе. Об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яснять цель арбитражного процесса, возможности обжалования решений </w:t>
            </w:r>
            <w:r>
              <w:rPr>
                <w:rFonts w:ascii="Times New Roman" w:hAnsi="Times New Roman"/>
                <w:sz w:val="24"/>
                <w:szCs w:val="24"/>
              </w:rPr>
              <w:t>арбитражного суда. Илл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стрировать примерами процессуальные средства установления истины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Конституционное судопроизводство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Раскрывать содержание и объяснять цель конституционного судопроизводства в РФ. Характеризовать требования, предъявляемые к </w:t>
            </w:r>
            <w:r>
              <w:rPr>
                <w:rFonts w:ascii="Times New Roman" w:hAnsi="Times New Roman"/>
                <w:sz w:val="24"/>
                <w:szCs w:val="24"/>
              </w:rPr>
              <w:t>судьям Конституционного суда, и сферу их компетенции. Описывать основные стадии конституционного судопроизводства. Называть и иллюстрировать с помощью фактов социальной жизни принципы конституционного судопроизводства.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защита прав чел</w:t>
            </w:r>
            <w:r>
              <w:rPr>
                <w:rFonts w:ascii="Times New Roman" w:hAnsi="Times New Roman"/>
              </w:rPr>
              <w:t>овека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Характеризовать функции и полномочия ООН и её структурных подразделений в области прав челов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ка. Описывать структуру и компетенции организ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ций, защищающих права человека в рамках Совета Европы. Перечислять международные соглашения по вопросам защиты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 человека. Объяснять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новную идею международных документов, напра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ленных на защиту прав и свобод. Называть виды международных преступлений. Выявлять особенн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 международного уголовного суда и специфику судебного преследования за совершение междун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дных преступлений. Выражать и аргументир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вать собственную позицию по вопросу отмены смертной казни. Объяснять зависимость успешн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 создания глобального правового пространства от деятельности международных организаций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Правовые основы </w:t>
            </w:r>
            <w:proofErr w:type="spellStart"/>
            <w:r>
              <w:rPr>
                <w:rFonts w:ascii="Times New Roman" w:hAnsi="Times New Roman"/>
              </w:rPr>
              <w:t>антитерррористической</w:t>
            </w:r>
            <w:proofErr w:type="spellEnd"/>
            <w:r>
              <w:rPr>
                <w:rFonts w:ascii="Times New Roman" w:hAnsi="Times New Roman"/>
              </w:rPr>
              <w:t xml:space="preserve"> политики Российского государства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Характеризовать российское законодательство, регулирующее общественные отношения в сфере противодействия терроризму. Описывать полномочия органов власти по противодействию терроризму. Называть и конкре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тизировать основные направления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Национального антитеррористического комитета. Раскрывать роль СМИ и гражданского общества в противодействии терроризму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widowControl w:val="0"/>
              <w:suppressAutoHyphens w:val="0"/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информацию. Использовать 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горитмы познавательной деяте</w:t>
            </w:r>
            <w:r>
              <w:rPr>
                <w:rFonts w:ascii="Times New Roman" w:hAnsi="Times New Roman"/>
                <w:sz w:val="24"/>
                <w:szCs w:val="24"/>
              </w:rPr>
              <w:t>льности для решения творческих задач. Уметь пользоваться мультим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дийными ресурсами, владеть основными видами публичных выступлений.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  <w:tr w:rsidR="00824776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5339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776" w:rsidRDefault="00824776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824776" w:rsidRDefault="00824776">
      <w:pPr>
        <w:jc w:val="both"/>
        <w:rPr>
          <w:rFonts w:ascii="Times New Roman" w:hAnsi="Times New Roman"/>
          <w:sz w:val="24"/>
          <w:szCs w:val="24"/>
        </w:rPr>
      </w:pPr>
    </w:p>
    <w:sectPr w:rsidR="00824776">
      <w:pgSz w:w="11906" w:h="16838"/>
      <w:pgMar w:top="851" w:right="113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0767"/>
    <w:multiLevelType w:val="multilevel"/>
    <w:tmpl w:val="48BA9B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433461DC"/>
    <w:multiLevelType w:val="multilevel"/>
    <w:tmpl w:val="E80489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8257C4"/>
    <w:multiLevelType w:val="multilevel"/>
    <w:tmpl w:val="86B675C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24776"/>
    <w:rsid w:val="00824776"/>
    <w:rsid w:val="008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365D93"/>
    <w:pPr>
      <w:spacing w:after="0" w:line="240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365D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qFormat/>
    <w:rsid w:val="00490DE2"/>
    <w:pPr>
      <w:widowControl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WW8Num7">
    <w:name w:val="WW8Num7"/>
    <w:qFormat/>
  </w:style>
  <w:style w:type="numbering" w:customStyle="1" w:styleId="WW8Num6">
    <w:name w:val="WW8Num6"/>
    <w:qFormat/>
  </w:style>
  <w:style w:type="table" w:styleId="ac">
    <w:name w:val="Table Grid"/>
    <w:basedOn w:val="a1"/>
    <w:uiPriority w:val="59"/>
    <w:rsid w:val="00D52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5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3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8233F-5692-465C-B146-BE5ED14C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4907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1</cp:lastModifiedBy>
  <cp:revision>18</cp:revision>
  <cp:lastPrinted>2021-09-08T12:14:00Z</cp:lastPrinted>
  <dcterms:created xsi:type="dcterms:W3CDTF">2020-08-30T13:10:00Z</dcterms:created>
  <dcterms:modified xsi:type="dcterms:W3CDTF">2022-03-18T04:56:00Z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